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DD7" w:rsidRPr="00685909" w:rsidRDefault="00293DD7" w:rsidP="00293DD7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 w:rsidRPr="00685909">
        <w:rPr>
          <w:rFonts w:ascii="Book Antiqua" w:hAnsi="Book Antiqua"/>
          <w:b/>
          <w:bCs/>
        </w:rPr>
        <w:t>Všeobecne záväzné nariadenie č.</w:t>
      </w:r>
      <w:r w:rsidR="00511E72">
        <w:rPr>
          <w:rFonts w:ascii="Book Antiqua" w:hAnsi="Book Antiqua"/>
          <w:b/>
          <w:bCs/>
        </w:rPr>
        <w:t xml:space="preserve"> 2</w:t>
      </w:r>
      <w:r>
        <w:rPr>
          <w:rFonts w:ascii="Book Antiqua" w:hAnsi="Book Antiqua"/>
          <w:b/>
          <w:bCs/>
        </w:rPr>
        <w:t xml:space="preserve"> </w:t>
      </w:r>
      <w:r w:rsidRPr="00685909">
        <w:rPr>
          <w:rFonts w:ascii="Book Antiqua" w:hAnsi="Book Antiqua"/>
          <w:b/>
          <w:bCs/>
        </w:rPr>
        <w:t>/20</w:t>
      </w:r>
      <w:r w:rsidR="00312635">
        <w:rPr>
          <w:rFonts w:ascii="Book Antiqua" w:hAnsi="Book Antiqua"/>
          <w:b/>
          <w:bCs/>
        </w:rPr>
        <w:t>23</w:t>
      </w:r>
    </w:p>
    <w:p w:rsidR="00293DD7" w:rsidRPr="00685909" w:rsidRDefault="00293DD7" w:rsidP="00293DD7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 w:rsidRPr="00685909">
        <w:rPr>
          <w:rFonts w:ascii="Book Antiqua" w:hAnsi="Book Antiqua"/>
          <w:b/>
          <w:bCs/>
        </w:rPr>
        <w:t>Obce Lemešany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hAnsi="Book Antiqua"/>
          <w:b/>
          <w:bCs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hAnsi="Book Antiqua"/>
          <w:b/>
          <w:bCs/>
        </w:rPr>
      </w:pPr>
      <w:r w:rsidRPr="00685909">
        <w:rPr>
          <w:rFonts w:ascii="Book Antiqua" w:hAnsi="Book Antiqua"/>
          <w:b/>
          <w:bCs/>
        </w:rPr>
        <w:t>o miestnej dani z nehnuteľností  na území obce Lemešany</w:t>
      </w:r>
    </w:p>
    <w:p w:rsidR="00293DD7" w:rsidRPr="00685909" w:rsidRDefault="00293DD7" w:rsidP="00293DD7">
      <w:pPr>
        <w:jc w:val="center"/>
        <w:rPr>
          <w:rFonts w:ascii="Book Antiqua" w:hAnsi="Book Antiqua"/>
          <w:b/>
          <w:bCs/>
        </w:rPr>
      </w:pPr>
    </w:p>
    <w:p w:rsidR="00293DD7" w:rsidRPr="00685909" w:rsidRDefault="00293DD7" w:rsidP="00293DD7">
      <w:pPr>
        <w:jc w:val="center"/>
        <w:rPr>
          <w:rFonts w:ascii="Book Antiqua" w:hAnsi="Book Antiqua"/>
          <w:b/>
          <w:bCs/>
        </w:rPr>
      </w:pPr>
    </w:p>
    <w:p w:rsidR="00293DD7" w:rsidRPr="000B1838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  <w:sz w:val="30"/>
          <w:szCs w:val="30"/>
          <w:lang w:val="en-US"/>
        </w:rPr>
      </w:pPr>
      <w:r w:rsidRPr="000B1838">
        <w:rPr>
          <w:rFonts w:ascii="Book Antiqua" w:hAnsi="Book Antiqua"/>
        </w:rPr>
        <w:t xml:space="preserve">Obecné   zastupiteľstvo  obce Lemešany  na   základe  </w:t>
      </w:r>
      <w:r w:rsidR="00511E72" w:rsidRPr="000B1838">
        <w:rPr>
          <w:rFonts w:ascii="Book Antiqua" w:hAnsi="Book Antiqua"/>
        </w:rPr>
        <w:t>originálneho</w:t>
      </w:r>
      <w:bookmarkStart w:id="0" w:name="_GoBack"/>
      <w:bookmarkEnd w:id="0"/>
      <w:r w:rsidRPr="000B1838">
        <w:rPr>
          <w:rFonts w:ascii="Book Antiqua" w:hAnsi="Book Antiqua"/>
        </w:rPr>
        <w:t xml:space="preserve">  výkonu  samosprávy podľa  § 6 ods. 1 zákona č. 369/1990 Zb. o obecnom zriadení v znení neskorších predpisov v spojení s ustanovením § 98 zákona NR SR č. 582/2004 Z. z. o </w:t>
      </w:r>
      <w:r w:rsidRPr="000B1838">
        <w:rPr>
          <w:rFonts w:ascii="Book Antiqua" w:hAnsi="Book Antiqua" w:cs="Trebuchet MS"/>
          <w:bCs/>
        </w:rPr>
        <w:t xml:space="preserve">miestnych daniach a miestnom poplatku za komunálne odpady a drobné stavebné odpady </w:t>
      </w:r>
      <w:r w:rsidRPr="000B1838">
        <w:rPr>
          <w:rFonts w:ascii="Book Antiqua" w:hAnsi="Book Antiqua"/>
        </w:rPr>
        <w:t xml:space="preserve">v znení neskorších predpisov vydáva toto všeobecne záväzné nariadenie (ďalej len „VZN“). </w:t>
      </w:r>
    </w:p>
    <w:p w:rsidR="00293DD7" w:rsidRPr="00685909" w:rsidRDefault="00293DD7" w:rsidP="00293DD7">
      <w:pPr>
        <w:spacing w:after="0" w:line="240" w:lineRule="auto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Časť I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Všeobecné ustanovenia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685909">
        <w:rPr>
          <w:rFonts w:ascii="Book Antiqua" w:eastAsia="Times New Roman" w:hAnsi="Book Antiqua" w:cs="Arial"/>
          <w:b/>
          <w:bCs/>
          <w:lang w:eastAsia="sk-SK"/>
        </w:rPr>
        <w:t>§ 1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685909">
        <w:rPr>
          <w:rFonts w:ascii="Book Antiqua" w:eastAsia="Times New Roman" w:hAnsi="Book Antiqua" w:cs="Arial"/>
          <w:b/>
          <w:bCs/>
          <w:lang w:eastAsia="sk-SK"/>
        </w:rPr>
        <w:t>Úvodné ustanovenie</w:t>
      </w:r>
    </w:p>
    <w:p w:rsidR="00293DD7" w:rsidRPr="000B1838" w:rsidRDefault="00293DD7" w:rsidP="00293DD7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0B1838">
        <w:rPr>
          <w:rFonts w:ascii="Book Antiqua" w:eastAsia="Times New Roman" w:hAnsi="Book Antiqua" w:cs="Arial"/>
          <w:lang w:eastAsia="sk-SK"/>
        </w:rPr>
        <w:t xml:space="preserve">Základné náležitosti o miestnej dani z nehnuteľností sú ustanovené v § 4 a súvisiacich ustanoveniach zákona </w:t>
      </w:r>
      <w:r w:rsidRPr="000B1838">
        <w:rPr>
          <w:rFonts w:ascii="Book Antiqua" w:hAnsi="Book Antiqua"/>
        </w:rPr>
        <w:t>NR SR č. 582/2004 Z. z. o </w:t>
      </w:r>
      <w:r w:rsidRPr="000B1838">
        <w:rPr>
          <w:rFonts w:ascii="Book Antiqua" w:hAnsi="Book Antiqua" w:cs="Trebuchet MS"/>
          <w:bCs/>
        </w:rPr>
        <w:t xml:space="preserve">miestnych daniach a miestnom poplatku za komunálne odpady a drobné stavebné odpady </w:t>
      </w:r>
      <w:r w:rsidRPr="000B1838">
        <w:rPr>
          <w:rFonts w:ascii="Book Antiqua" w:hAnsi="Book Antiqua"/>
        </w:rPr>
        <w:t>v znení neskorších predpisov (ďalej len „zákon“)</w:t>
      </w:r>
      <w:r w:rsidRPr="000B1838">
        <w:rPr>
          <w:rFonts w:ascii="Book Antiqua" w:eastAsia="Times New Roman" w:hAnsi="Book Antiqua" w:cs="Arial"/>
          <w:lang w:eastAsia="sk-SK"/>
        </w:rPr>
        <w:t>.</w:t>
      </w:r>
    </w:p>
    <w:p w:rsidR="00293DD7" w:rsidRPr="00685909" w:rsidRDefault="00293DD7" w:rsidP="00293DD7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685909">
        <w:rPr>
          <w:rFonts w:ascii="Book Antiqua" w:eastAsia="Times New Roman" w:hAnsi="Book Antiqua" w:cs="Arial"/>
          <w:b/>
          <w:bCs/>
          <w:lang w:eastAsia="sk-SK"/>
        </w:rPr>
        <w:t>§ 2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685909">
        <w:rPr>
          <w:rFonts w:ascii="Book Antiqua" w:eastAsia="Times New Roman" w:hAnsi="Book Antiqua" w:cs="Arial"/>
          <w:b/>
          <w:bCs/>
          <w:lang w:eastAsia="sk-SK"/>
        </w:rPr>
        <w:t>Základné ustanovenie</w:t>
      </w:r>
    </w:p>
    <w:p w:rsidR="00293DD7" w:rsidRPr="00685909" w:rsidRDefault="00293DD7" w:rsidP="00293DD7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bCs/>
          <w:lang w:val="x-none" w:eastAsia="x-none"/>
        </w:rPr>
      </w:pPr>
      <w:r w:rsidRPr="00685909">
        <w:rPr>
          <w:rFonts w:ascii="Book Antiqua" w:eastAsia="Times New Roman" w:hAnsi="Book Antiqua" w:cs="Arial"/>
          <w:bCs/>
          <w:lang w:val="x-none" w:eastAsia="x-none"/>
        </w:rPr>
        <w:t>Obec</w:t>
      </w:r>
      <w:r w:rsidRPr="00685909">
        <w:rPr>
          <w:rFonts w:ascii="Book Antiqua" w:eastAsia="Times New Roman" w:hAnsi="Book Antiqua" w:cs="Arial"/>
          <w:bCs/>
          <w:lang w:eastAsia="x-none"/>
        </w:rPr>
        <w:t xml:space="preserve"> Lemešany </w:t>
      </w:r>
      <w:r w:rsidRPr="00685909">
        <w:rPr>
          <w:rFonts w:ascii="Book Antiqua" w:eastAsia="Times New Roman" w:hAnsi="Book Antiqua" w:cs="Arial"/>
          <w:bCs/>
          <w:lang w:val="x-none" w:eastAsia="x-none"/>
        </w:rPr>
        <w:t xml:space="preserve">ako správca dane (ďalej len „správca dane“) zavádza s účinnosťou od </w:t>
      </w:r>
      <w:r w:rsidRPr="00685909">
        <w:rPr>
          <w:rFonts w:ascii="Book Antiqua" w:eastAsia="Times New Roman" w:hAnsi="Book Antiqua" w:cs="Arial"/>
          <w:bCs/>
          <w:lang w:eastAsia="x-none"/>
        </w:rPr>
        <w:t xml:space="preserve">1. 1. </w:t>
      </w:r>
      <w:r>
        <w:rPr>
          <w:rFonts w:ascii="Book Antiqua" w:eastAsia="Times New Roman" w:hAnsi="Book Antiqua" w:cs="Arial"/>
          <w:bCs/>
          <w:lang w:eastAsia="x-none"/>
        </w:rPr>
        <w:t>2020</w:t>
      </w:r>
      <w:r w:rsidRPr="00685909">
        <w:rPr>
          <w:rFonts w:ascii="Book Antiqua" w:eastAsia="Times New Roman" w:hAnsi="Book Antiqua" w:cs="Arial"/>
          <w:bCs/>
          <w:lang w:val="x-none" w:eastAsia="x-none"/>
        </w:rPr>
        <w:t xml:space="preserve"> miestnu daň z nehnuteľností za podmienok, ako sú určené zákonom a týmto VZN.</w:t>
      </w:r>
    </w:p>
    <w:p w:rsidR="00293DD7" w:rsidRPr="00685909" w:rsidRDefault="00293DD7" w:rsidP="00293DD7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bCs/>
          <w:lang w:val="x-none" w:eastAsia="x-none"/>
        </w:rPr>
      </w:pPr>
      <w:r w:rsidRPr="00685909">
        <w:rPr>
          <w:rFonts w:ascii="Book Antiqua" w:eastAsia="Times New Roman" w:hAnsi="Book Antiqua" w:cs="Arial"/>
          <w:bCs/>
          <w:lang w:val="x-none" w:eastAsia="x-none"/>
        </w:rPr>
        <w:t>Predmetom tohto VZN je určenie náležitosti miestnej dan</w:t>
      </w:r>
      <w:r w:rsidRPr="00685909">
        <w:rPr>
          <w:rFonts w:ascii="Book Antiqua" w:eastAsia="Times New Roman" w:hAnsi="Book Antiqua" w:cs="Arial"/>
          <w:bCs/>
          <w:lang w:eastAsia="x-none"/>
        </w:rPr>
        <w:t>e</w:t>
      </w:r>
      <w:r w:rsidRPr="00685909">
        <w:rPr>
          <w:rFonts w:ascii="Book Antiqua" w:eastAsia="Times New Roman" w:hAnsi="Book Antiqua" w:cs="Arial"/>
          <w:bCs/>
          <w:lang w:val="x-none" w:eastAsia="x-none"/>
        </w:rPr>
        <w:t xml:space="preserve"> z nehnuteľností podľa  príslušných ustanovení zákona.</w:t>
      </w:r>
    </w:p>
    <w:p w:rsidR="00293DD7" w:rsidRPr="00685909" w:rsidRDefault="00293DD7" w:rsidP="00293DD7">
      <w:pPr>
        <w:spacing w:after="0" w:line="240" w:lineRule="auto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§ 3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Predmet úpravy VZN</w:t>
      </w:r>
    </w:p>
    <w:p w:rsidR="00293DD7" w:rsidRPr="00685909" w:rsidRDefault="00293DD7" w:rsidP="00293DD7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685909">
        <w:rPr>
          <w:rFonts w:ascii="Book Antiqua" w:eastAsia="Times New Roman" w:hAnsi="Book Antiqua" w:cs="Arial"/>
          <w:bCs/>
          <w:lang w:eastAsia="sk-SK"/>
        </w:rPr>
        <w:t xml:space="preserve">Predmetom tohto VZN je určenie náležitostí miestnej dane z nehnuteľností, ktorá </w:t>
      </w:r>
      <w:r w:rsidRPr="00685909">
        <w:rPr>
          <w:rFonts w:ascii="Book Antiqua" w:eastAsia="Times New Roman" w:hAnsi="Book Antiqua" w:cs="Arial"/>
          <w:lang w:eastAsia="sk-SK"/>
        </w:rPr>
        <w:t>zahŕňa:</w:t>
      </w:r>
    </w:p>
    <w:p w:rsidR="00293DD7" w:rsidRPr="00685909" w:rsidRDefault="00293DD7" w:rsidP="00293DD7">
      <w:pPr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685909">
        <w:rPr>
          <w:rFonts w:ascii="Book Antiqua" w:eastAsia="Times New Roman" w:hAnsi="Book Antiqua" w:cs="Arial"/>
          <w:lang w:eastAsia="sk-SK"/>
        </w:rPr>
        <w:t>daň z pozemkov,</w:t>
      </w:r>
    </w:p>
    <w:p w:rsidR="00293DD7" w:rsidRPr="00685909" w:rsidRDefault="00293DD7" w:rsidP="00293DD7">
      <w:pPr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685909">
        <w:rPr>
          <w:rFonts w:ascii="Book Antiqua" w:eastAsia="Times New Roman" w:hAnsi="Book Antiqua" w:cs="Arial"/>
          <w:lang w:eastAsia="sk-SK"/>
        </w:rPr>
        <w:t>daň zo stavieb,</w:t>
      </w:r>
    </w:p>
    <w:p w:rsidR="00293DD7" w:rsidRPr="00685909" w:rsidRDefault="00293DD7" w:rsidP="00293DD7">
      <w:pPr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685909">
        <w:rPr>
          <w:rFonts w:ascii="Book Antiqua" w:eastAsia="Times New Roman" w:hAnsi="Book Antiqua" w:cs="Arial"/>
          <w:lang w:eastAsia="sk-SK"/>
        </w:rPr>
        <w:t>daň z bytov a z nebytových priestorov v bytovom dome (ďalej len „daň z bytov“).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Časť II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Daň z pozemkov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§ 4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Hodnoty pozemkov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Hodnota pozemkov v obci Lemešany je stanovená Prílohou č. 1 a Prílohou č. 2, ktoré sú súčasťou zákona: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orná pôda, chmeľnice, ovocné sady, vinice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KU Lemešany     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     </w:t>
      </w:r>
      <w:r w:rsidRPr="00685909">
        <w:rPr>
          <w:rFonts w:ascii="Book Antiqua" w:eastAsia="Calibri" w:hAnsi="Book Antiqua" w:cs="Arial"/>
        </w:rPr>
        <w:t xml:space="preserve"> 0,3462 € za 1 m2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KU </w:t>
      </w:r>
      <w:proofErr w:type="spellStart"/>
      <w:r w:rsidRPr="00685909">
        <w:rPr>
          <w:rFonts w:ascii="Book Antiqua" w:eastAsia="Calibri" w:hAnsi="Book Antiqua" w:cs="Arial"/>
        </w:rPr>
        <w:t>Chabžany</w:t>
      </w:r>
      <w:proofErr w:type="spellEnd"/>
      <w:r w:rsidRPr="00685909">
        <w:rPr>
          <w:rFonts w:ascii="Book Antiqua" w:eastAsia="Calibri" w:hAnsi="Book Antiqua" w:cs="Arial"/>
        </w:rPr>
        <w:t xml:space="preserve">     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      </w:t>
      </w:r>
      <w:r w:rsidRPr="00685909">
        <w:rPr>
          <w:rFonts w:ascii="Book Antiqua" w:eastAsia="Calibri" w:hAnsi="Book Antiqua" w:cs="Arial"/>
        </w:rPr>
        <w:t>0,4325 € za 1 m2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trvalé trávne porasty 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     </w:t>
      </w:r>
      <w:r w:rsidRPr="00685909">
        <w:rPr>
          <w:rFonts w:ascii="Book Antiqua" w:eastAsia="Calibri" w:hAnsi="Book Antiqua" w:cs="Arial"/>
        </w:rPr>
        <w:t>0,0358 € za 1 m2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záhrady, zastavané plochy a nádvoria, ostatné plochy                            1,85 € za 1 m2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stavebné pozemky                                                                                        18,58 € za 1 m2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lastRenderedPageBreak/>
        <w:t>lesné pozemky, na ktorých sú hospodárske lesy                                       0,10 € za 1 m2</w:t>
      </w:r>
    </w:p>
    <w:p w:rsidR="00293DD7" w:rsidRPr="00685909" w:rsidRDefault="00293DD7" w:rsidP="00293DD7">
      <w:pPr>
        <w:pStyle w:val="Odsekzoznamu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rybníky s chovom rýb a ostatné hosp. využívané vodné plochy            0,10 € za 1 m2</w:t>
      </w:r>
    </w:p>
    <w:p w:rsidR="00293DD7" w:rsidRPr="00685909" w:rsidRDefault="00293DD7" w:rsidP="00293DD7">
      <w:pPr>
        <w:pStyle w:val="Odsekzoznamu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eastAsia="Times New Roman" w:hAnsi="Book Antiqua" w:cs="Arial"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§ 5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Sadzba dane</w:t>
      </w:r>
    </w:p>
    <w:p w:rsidR="00293DD7" w:rsidRPr="00685909" w:rsidRDefault="00293DD7" w:rsidP="00293DD7">
      <w:pPr>
        <w:pStyle w:val="Odsekzoznamu"/>
        <w:widowControl w:val="0"/>
        <w:numPr>
          <w:ilvl w:val="3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Správca dane určuje pre pozemky na území obce Lemešany ročnú sadzbu dane z pozemkov nasledovne:</w:t>
      </w:r>
    </w:p>
    <w:p w:rsidR="00293DD7" w:rsidRPr="00685909" w:rsidRDefault="00293DD7" w:rsidP="00293DD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orná pôda, chmeľnice, vinice, ovocné sady, trvalé trávnaté porasty  </w:t>
      </w:r>
      <w:r>
        <w:rPr>
          <w:rFonts w:ascii="Book Antiqua" w:eastAsia="Calibri" w:hAnsi="Book Antiqua" w:cs="Arial"/>
        </w:rPr>
        <w:t xml:space="preserve">               </w:t>
      </w:r>
      <w:r w:rsidRPr="00312635">
        <w:rPr>
          <w:rFonts w:ascii="Book Antiqua" w:eastAsia="Calibri" w:hAnsi="Book Antiqua" w:cs="Arial"/>
          <w:b/>
          <w:color w:val="FF0000"/>
        </w:rPr>
        <w:t>0,</w:t>
      </w:r>
      <w:r w:rsidR="00312635" w:rsidRPr="00312635">
        <w:rPr>
          <w:rFonts w:ascii="Book Antiqua" w:eastAsia="Calibri" w:hAnsi="Book Antiqua" w:cs="Arial"/>
          <w:b/>
          <w:color w:val="FF0000"/>
        </w:rPr>
        <w:t>75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685909">
        <w:rPr>
          <w:rFonts w:ascii="Book Antiqua" w:eastAsia="Calibri" w:hAnsi="Book Antiqua" w:cs="Arial"/>
          <w:b/>
        </w:rPr>
        <w:t>%</w:t>
      </w:r>
    </w:p>
    <w:p w:rsidR="00293DD7" w:rsidRPr="00685909" w:rsidRDefault="00293DD7" w:rsidP="00293DD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záhrady                                 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       </w:t>
      </w:r>
      <w:r w:rsidR="00312635" w:rsidRPr="00312635">
        <w:rPr>
          <w:rFonts w:ascii="Book Antiqua" w:eastAsia="Calibri" w:hAnsi="Book Antiqua" w:cs="Arial"/>
          <w:b/>
          <w:color w:val="FF0000"/>
        </w:rPr>
        <w:t>1,40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685909">
        <w:rPr>
          <w:rFonts w:ascii="Book Antiqua" w:eastAsia="Calibri" w:hAnsi="Book Antiqua" w:cs="Arial"/>
          <w:b/>
        </w:rPr>
        <w:t>%</w:t>
      </w:r>
    </w:p>
    <w:p w:rsidR="00293DD7" w:rsidRPr="00685909" w:rsidRDefault="00293DD7" w:rsidP="00293DD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Book Antiqua" w:eastAsia="Calibri" w:hAnsi="Book Antiqua" w:cs="Arial"/>
          <w:b/>
        </w:rPr>
      </w:pPr>
      <w:r w:rsidRPr="00685909">
        <w:rPr>
          <w:rFonts w:ascii="Book Antiqua" w:eastAsia="Calibri" w:hAnsi="Book Antiqua" w:cs="Arial"/>
        </w:rPr>
        <w:t xml:space="preserve">zastavané plochy a nádvoria, ostatné plochy                         </w:t>
      </w:r>
      <w:r>
        <w:rPr>
          <w:rFonts w:ascii="Book Antiqua" w:eastAsia="Calibri" w:hAnsi="Book Antiqua" w:cs="Arial"/>
        </w:rPr>
        <w:t xml:space="preserve">                               </w:t>
      </w:r>
      <w:r w:rsidR="00312635" w:rsidRPr="00312635">
        <w:rPr>
          <w:rFonts w:ascii="Book Antiqua" w:eastAsia="Calibri" w:hAnsi="Book Antiqua" w:cs="Arial"/>
          <w:b/>
          <w:color w:val="FF0000"/>
        </w:rPr>
        <w:t>2,50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685909">
        <w:rPr>
          <w:rFonts w:ascii="Book Antiqua" w:eastAsia="Calibri" w:hAnsi="Book Antiqua" w:cs="Arial"/>
          <w:b/>
        </w:rPr>
        <w:t>%</w:t>
      </w:r>
    </w:p>
    <w:p w:rsidR="00293DD7" w:rsidRPr="00685909" w:rsidRDefault="00293DD7" w:rsidP="00293DD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lesné pozemky, na ktorých sú hospodárske lesy, rybníky s chovom rýb a ostatné hospodársky využívané vodné plochy                                     </w:t>
      </w:r>
      <w:r>
        <w:rPr>
          <w:rFonts w:ascii="Book Antiqua" w:eastAsia="Calibri" w:hAnsi="Book Antiqua" w:cs="Arial"/>
        </w:rPr>
        <w:t xml:space="preserve">                              </w:t>
      </w:r>
      <w:r w:rsidRPr="00312635">
        <w:rPr>
          <w:rFonts w:ascii="Book Antiqua" w:eastAsia="Calibri" w:hAnsi="Book Antiqua" w:cs="Arial"/>
          <w:b/>
          <w:color w:val="FF0000"/>
        </w:rPr>
        <w:t xml:space="preserve">1,00 </w:t>
      </w:r>
      <w:r w:rsidRPr="00685909">
        <w:rPr>
          <w:rFonts w:ascii="Book Antiqua" w:eastAsia="Calibri" w:hAnsi="Book Antiqua" w:cs="Arial"/>
          <w:b/>
        </w:rPr>
        <w:t>%</w:t>
      </w:r>
    </w:p>
    <w:p w:rsidR="00293DD7" w:rsidRPr="00685909" w:rsidRDefault="00293DD7" w:rsidP="00293DD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stavebné pozemky</w:t>
      </w:r>
      <w:r w:rsidRPr="00685909">
        <w:rPr>
          <w:rFonts w:ascii="Book Antiqua" w:eastAsia="Calibri" w:hAnsi="Book Antiqua" w:cs="Arial"/>
          <w:b/>
        </w:rPr>
        <w:t xml:space="preserve">                                                                      </w:t>
      </w:r>
      <w:r>
        <w:rPr>
          <w:rFonts w:ascii="Book Antiqua" w:eastAsia="Calibri" w:hAnsi="Book Antiqua" w:cs="Arial"/>
          <w:b/>
        </w:rPr>
        <w:t xml:space="preserve">                                </w:t>
      </w:r>
      <w:r w:rsidR="00312635" w:rsidRPr="00312635">
        <w:rPr>
          <w:rFonts w:ascii="Book Antiqua" w:eastAsia="Calibri" w:hAnsi="Book Antiqua" w:cs="Arial"/>
          <w:b/>
          <w:color w:val="FF0000"/>
        </w:rPr>
        <w:t>1,30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685909">
        <w:rPr>
          <w:rFonts w:ascii="Book Antiqua" w:eastAsia="Calibri" w:hAnsi="Book Antiqua" w:cs="Arial"/>
          <w:b/>
        </w:rPr>
        <w:t>%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pStyle w:val="Odsekzoznamu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2.      Správca dane vypočíta daň za pozemok, ktorým je orná pôda, chmeľnice, vinice, ovocné sady ako súčin výmery pozemku, hodnoty pozemku a sadzby uvedenej v bode 1 tohto paragrafu.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3.</w:t>
      </w:r>
      <w:r w:rsidRPr="00685909">
        <w:rPr>
          <w:rFonts w:ascii="Book Antiqua" w:eastAsia="Calibri" w:hAnsi="Book Antiqua" w:cs="Arial"/>
        </w:rPr>
        <w:tab/>
        <w:t>Správca dane vypočíta daň za pozemok, ktorým je trvalý trávnatý porast ako súčin výmery pozemku, hodnoty pozemku a sadzby uvedenej v bode 1 tohto paragrafu.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4.</w:t>
      </w:r>
      <w:r w:rsidRPr="00685909">
        <w:rPr>
          <w:rFonts w:ascii="Book Antiqua" w:eastAsia="Calibri" w:hAnsi="Book Antiqua" w:cs="Arial"/>
        </w:rPr>
        <w:tab/>
        <w:t>Správca dane vypočíta daň za pozemok, ktorým je záhrada, zastavané plochy a nádvoria a ostatné plochy, ako súčin výmery pozemku, hodnoty pozemku a sadzby uvedenej v bode 1 tohto paragrafu.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Book Antiqua" w:eastAsia="Calibri" w:hAnsi="Book Antiqua" w:cs="Arial"/>
        </w:rPr>
      </w:pPr>
    </w:p>
    <w:p w:rsidR="00293DD7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5.</w:t>
      </w:r>
      <w:r w:rsidRPr="00685909">
        <w:rPr>
          <w:rFonts w:ascii="Book Antiqua" w:eastAsia="Calibri" w:hAnsi="Book Antiqua" w:cs="Arial"/>
        </w:rPr>
        <w:tab/>
        <w:t>Správca dane vypočíta daň za pozemok, ktorým je stavebný pozemok, ako súčin výmery pozemku, hodnoty pozemku a sadzby uvedenej v bode 1 tohto paragrafu.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Časť III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Daň zo stavieb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§ 6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Sadzba dane</w:t>
      </w:r>
    </w:p>
    <w:p w:rsidR="00293DD7" w:rsidRPr="00685909" w:rsidRDefault="00293DD7" w:rsidP="00293DD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Správca dane určuje ročnú sadzbu dane zo stavieb za každý aj začatý m</w:t>
      </w:r>
      <w:r w:rsidRPr="00685909">
        <w:rPr>
          <w:rFonts w:ascii="Book Antiqua" w:eastAsia="Calibri" w:hAnsi="Book Antiqua" w:cs="Arial"/>
          <w:vertAlign w:val="superscript"/>
        </w:rPr>
        <w:t>2</w:t>
      </w:r>
      <w:r w:rsidRPr="00685909">
        <w:rPr>
          <w:rFonts w:ascii="Book Antiqua" w:eastAsia="Calibri" w:hAnsi="Book Antiqua" w:cs="Arial"/>
        </w:rPr>
        <w:t xml:space="preserve"> zastavanej plochy nasledovne:</w:t>
      </w:r>
    </w:p>
    <w:p w:rsidR="00293DD7" w:rsidRPr="00685909" w:rsidRDefault="00293DD7" w:rsidP="00293DD7">
      <w:pPr>
        <w:numPr>
          <w:ilvl w:val="0"/>
          <w:numId w:val="5"/>
        </w:numPr>
        <w:spacing w:after="0" w:line="240" w:lineRule="auto"/>
        <w:ind w:hanging="294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stavby na bývanie  a drobné stavby, ktoré majú doplnkovú funkciu pre hlavnú stavbu                                                                                                                        </w:t>
      </w:r>
      <w:r>
        <w:rPr>
          <w:rFonts w:ascii="Book Antiqua" w:eastAsia="Calibri" w:hAnsi="Book Antiqua" w:cs="Arial"/>
        </w:rPr>
        <w:t xml:space="preserve">       </w:t>
      </w:r>
      <w:r w:rsidRPr="00312635">
        <w:rPr>
          <w:rFonts w:ascii="Book Antiqua" w:eastAsia="Calibri" w:hAnsi="Book Antiqua" w:cs="Arial"/>
          <w:b/>
          <w:color w:val="FF0000"/>
        </w:rPr>
        <w:t>0,</w:t>
      </w:r>
      <w:r w:rsidR="00312635" w:rsidRPr="00312635">
        <w:rPr>
          <w:rFonts w:ascii="Book Antiqua" w:eastAsia="Calibri" w:hAnsi="Book Antiqua" w:cs="Arial"/>
          <w:b/>
          <w:color w:val="FF0000"/>
        </w:rPr>
        <w:t>17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0B1838">
        <w:rPr>
          <w:rFonts w:ascii="Book Antiqua" w:eastAsia="Calibri" w:hAnsi="Book Antiqua" w:cs="Arial"/>
          <w:b/>
        </w:rPr>
        <w:t>€</w:t>
      </w:r>
    </w:p>
    <w:p w:rsidR="00293DD7" w:rsidRPr="00685909" w:rsidRDefault="00293DD7" w:rsidP="00293DD7">
      <w:pPr>
        <w:numPr>
          <w:ilvl w:val="0"/>
          <w:numId w:val="5"/>
        </w:numPr>
        <w:spacing w:after="0" w:line="240" w:lineRule="auto"/>
        <w:ind w:hanging="294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stavby na pôdohospodársku produkciu, skleníky, stavby pre vodné hospodárstvo, stavby využívané na skladovanie vlastnej pôdohospodárskej produkcie vrátane stavieb na vlastnú administratívu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</w:t>
      </w:r>
      <w:r w:rsidR="00312635" w:rsidRPr="00312635">
        <w:rPr>
          <w:rFonts w:ascii="Book Antiqua" w:eastAsia="Calibri" w:hAnsi="Book Antiqua" w:cs="Arial"/>
          <w:b/>
          <w:color w:val="FF0000"/>
        </w:rPr>
        <w:t>0,17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0B1838">
        <w:rPr>
          <w:rFonts w:ascii="Book Antiqua" w:eastAsia="Calibri" w:hAnsi="Book Antiqua" w:cs="Arial"/>
          <w:b/>
        </w:rPr>
        <w:t>€</w:t>
      </w:r>
    </w:p>
    <w:p w:rsidR="00293DD7" w:rsidRPr="00685909" w:rsidRDefault="00293DD7" w:rsidP="00293DD7">
      <w:pPr>
        <w:numPr>
          <w:ilvl w:val="0"/>
          <w:numId w:val="5"/>
        </w:numPr>
        <w:spacing w:after="0" w:line="240" w:lineRule="auto"/>
        <w:ind w:hanging="294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stavby chát a stavieb na individuálnu rekreáciu                     </w:t>
      </w:r>
      <w:r>
        <w:rPr>
          <w:rFonts w:ascii="Book Antiqua" w:eastAsia="Calibri" w:hAnsi="Book Antiqua" w:cs="Arial"/>
        </w:rPr>
        <w:t xml:space="preserve">                              </w:t>
      </w:r>
      <w:r w:rsidR="00312635" w:rsidRPr="00312635">
        <w:rPr>
          <w:rFonts w:ascii="Book Antiqua" w:eastAsia="Calibri" w:hAnsi="Book Antiqua" w:cs="Arial"/>
          <w:b/>
          <w:color w:val="FF0000"/>
        </w:rPr>
        <w:t>0,83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0B1838">
        <w:rPr>
          <w:rFonts w:ascii="Book Antiqua" w:eastAsia="Calibri" w:hAnsi="Book Antiqua" w:cs="Arial"/>
          <w:b/>
        </w:rPr>
        <w:t>€</w:t>
      </w:r>
    </w:p>
    <w:p w:rsidR="00293DD7" w:rsidRPr="00685909" w:rsidRDefault="00293DD7" w:rsidP="00293DD7">
      <w:pPr>
        <w:numPr>
          <w:ilvl w:val="0"/>
          <w:numId w:val="5"/>
        </w:numPr>
        <w:tabs>
          <w:tab w:val="left" w:pos="360"/>
          <w:tab w:val="left" w:pos="540"/>
        </w:tabs>
        <w:spacing w:after="0" w:line="240" w:lineRule="auto"/>
        <w:ind w:hanging="294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samostatne stojace garáže    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      </w:t>
      </w:r>
      <w:r w:rsidR="00312635" w:rsidRPr="00312635">
        <w:rPr>
          <w:rFonts w:ascii="Book Antiqua" w:eastAsia="Calibri" w:hAnsi="Book Antiqua" w:cs="Arial"/>
          <w:b/>
          <w:color w:val="FF0000"/>
        </w:rPr>
        <w:t>0,42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0B1838">
        <w:rPr>
          <w:rFonts w:ascii="Book Antiqua" w:eastAsia="Calibri" w:hAnsi="Book Antiqua" w:cs="Arial"/>
          <w:b/>
        </w:rPr>
        <w:t>€</w:t>
      </w:r>
    </w:p>
    <w:p w:rsidR="00293DD7" w:rsidRPr="00685909" w:rsidRDefault="00293DD7" w:rsidP="00293DD7">
      <w:pPr>
        <w:numPr>
          <w:ilvl w:val="0"/>
          <w:numId w:val="5"/>
        </w:numPr>
        <w:tabs>
          <w:tab w:val="left" w:pos="360"/>
          <w:tab w:val="left" w:pos="540"/>
        </w:tabs>
        <w:spacing w:after="0" w:line="240" w:lineRule="auto"/>
        <w:ind w:hanging="294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priemyselné stavby, stavby slúžiace energetike, stavby slúžiac stavebníctvu, stavby využívané na skladovanie vlastnej produkcie vrátane stavieb na vlastnú administratívu                             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      </w:t>
      </w:r>
      <w:r w:rsidRPr="00312635">
        <w:rPr>
          <w:rFonts w:ascii="Book Antiqua" w:eastAsia="Calibri" w:hAnsi="Book Antiqua" w:cs="Arial"/>
          <w:b/>
          <w:color w:val="FF0000"/>
        </w:rPr>
        <w:t>1,4</w:t>
      </w:r>
      <w:r w:rsidR="00312635" w:rsidRPr="00312635">
        <w:rPr>
          <w:rFonts w:ascii="Book Antiqua" w:eastAsia="Calibri" w:hAnsi="Book Antiqua" w:cs="Arial"/>
          <w:b/>
          <w:color w:val="FF0000"/>
        </w:rPr>
        <w:t>9</w:t>
      </w:r>
      <w:r w:rsidRPr="000B1838">
        <w:rPr>
          <w:rFonts w:ascii="Book Antiqua" w:eastAsia="Calibri" w:hAnsi="Book Antiqua" w:cs="Arial"/>
          <w:b/>
        </w:rPr>
        <w:t xml:space="preserve"> €</w:t>
      </w:r>
    </w:p>
    <w:p w:rsidR="00293DD7" w:rsidRPr="00685909" w:rsidRDefault="00293DD7" w:rsidP="00293DD7">
      <w:pPr>
        <w:numPr>
          <w:ilvl w:val="0"/>
          <w:numId w:val="5"/>
        </w:numPr>
        <w:tabs>
          <w:tab w:val="left" w:pos="709"/>
        </w:tabs>
        <w:spacing w:after="0" w:line="240" w:lineRule="auto"/>
        <w:ind w:hanging="294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stavby na ostatné podnikanie a na zárobkovú činnosť, skladovanie a administratívu súvisiacu s ostatným podnikaním a zárobkovou činnosťou  </w:t>
      </w:r>
      <w:r>
        <w:rPr>
          <w:rFonts w:ascii="Book Antiqua" w:eastAsia="Calibri" w:hAnsi="Book Antiqua" w:cs="Arial"/>
        </w:rPr>
        <w:t xml:space="preserve">                                    </w:t>
      </w:r>
      <w:r w:rsidR="00312635" w:rsidRPr="00312635">
        <w:rPr>
          <w:rFonts w:ascii="Book Antiqua" w:eastAsia="Calibri" w:hAnsi="Book Antiqua" w:cs="Arial"/>
          <w:b/>
          <w:color w:val="FF0000"/>
        </w:rPr>
        <w:t xml:space="preserve">1,65 </w:t>
      </w:r>
      <w:r w:rsidRPr="000B1838">
        <w:rPr>
          <w:rFonts w:ascii="Book Antiqua" w:eastAsia="Calibri" w:hAnsi="Book Antiqua" w:cs="Arial"/>
          <w:b/>
        </w:rPr>
        <w:t>€</w:t>
      </w:r>
      <w:r w:rsidRPr="00685909">
        <w:rPr>
          <w:rFonts w:ascii="Book Antiqua" w:eastAsia="Calibri" w:hAnsi="Book Antiqua" w:cs="Arial"/>
        </w:rPr>
        <w:t xml:space="preserve">                                     </w:t>
      </w:r>
      <w:r>
        <w:rPr>
          <w:rFonts w:ascii="Book Antiqua" w:eastAsia="Calibri" w:hAnsi="Book Antiqua" w:cs="Arial"/>
        </w:rPr>
        <w:t xml:space="preserve">                 </w:t>
      </w:r>
    </w:p>
    <w:p w:rsidR="00293DD7" w:rsidRPr="00685909" w:rsidRDefault="00293DD7" w:rsidP="00293DD7">
      <w:pPr>
        <w:numPr>
          <w:ilvl w:val="0"/>
          <w:numId w:val="5"/>
        </w:numPr>
        <w:tabs>
          <w:tab w:val="left" w:pos="709"/>
        </w:tabs>
        <w:spacing w:after="0" w:line="240" w:lineRule="auto"/>
        <w:ind w:hanging="294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ostatné stavby neuvedené v písmenách a) až f)                                   </w:t>
      </w:r>
      <w:r>
        <w:rPr>
          <w:rFonts w:ascii="Book Antiqua" w:eastAsia="Calibri" w:hAnsi="Book Antiqua" w:cs="Arial"/>
        </w:rPr>
        <w:t xml:space="preserve">                  </w:t>
      </w:r>
      <w:r w:rsidRPr="00685909">
        <w:rPr>
          <w:rFonts w:ascii="Book Antiqua" w:eastAsia="Calibri" w:hAnsi="Book Antiqua" w:cs="Arial"/>
        </w:rPr>
        <w:t xml:space="preserve"> </w:t>
      </w:r>
      <w:r w:rsidR="00312635">
        <w:rPr>
          <w:rFonts w:ascii="Book Antiqua" w:eastAsia="Calibri" w:hAnsi="Book Antiqua" w:cs="Arial"/>
          <w:b/>
          <w:color w:val="FF0000"/>
        </w:rPr>
        <w:t>0,99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0B1838">
        <w:rPr>
          <w:rFonts w:ascii="Book Antiqua" w:eastAsia="Calibri" w:hAnsi="Book Antiqua" w:cs="Arial"/>
          <w:b/>
        </w:rPr>
        <w:t>€</w:t>
      </w:r>
    </w:p>
    <w:p w:rsidR="00293DD7" w:rsidRPr="00685909" w:rsidRDefault="00293DD7" w:rsidP="00293DD7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Book Antiqua" w:eastAsia="Calibri" w:hAnsi="Book Antiqua" w:cs="Arial"/>
        </w:rPr>
      </w:pPr>
    </w:p>
    <w:p w:rsidR="00293DD7" w:rsidRPr="008F5C01" w:rsidRDefault="00293DD7" w:rsidP="00293DD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Správca dane určuje pri viacpodlažných stavbách pre všetky druhy stavieb príplatok za podlažie </w:t>
      </w:r>
      <w:r>
        <w:rPr>
          <w:rFonts w:ascii="Book Antiqua" w:eastAsia="Calibri" w:hAnsi="Book Antiqua" w:cs="Arial"/>
        </w:rPr>
        <w:t xml:space="preserve">a </w:t>
      </w:r>
      <w:r w:rsidRPr="00685909">
        <w:rPr>
          <w:rFonts w:ascii="Book Antiqua" w:eastAsia="Calibri" w:hAnsi="Book Antiqua" w:cs="Arial"/>
        </w:rPr>
        <w:t>za každé ďalšie podlažie, okrem prvého nadzemného podlažia</w:t>
      </w:r>
      <w:r>
        <w:rPr>
          <w:rFonts w:ascii="Book Antiqua" w:eastAsia="Calibri" w:hAnsi="Book Antiqua" w:cs="Arial"/>
        </w:rPr>
        <w:t xml:space="preserve">                </w:t>
      </w:r>
      <w:r w:rsidRPr="000B1838">
        <w:rPr>
          <w:rFonts w:ascii="Book Antiqua" w:eastAsia="Calibri" w:hAnsi="Book Antiqua" w:cs="Arial"/>
          <w:b/>
        </w:rPr>
        <w:t>0,03 €</w:t>
      </w:r>
    </w:p>
    <w:p w:rsidR="008F5C01" w:rsidRPr="008F5C01" w:rsidRDefault="008F5C01" w:rsidP="008F5C01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Book Antiqua" w:eastAsia="Calibri" w:hAnsi="Book Antiqua" w:cs="Arial"/>
        </w:rPr>
      </w:pPr>
      <w:r w:rsidRPr="008F5C01">
        <w:rPr>
          <w:rFonts w:ascii="Book Antiqua" w:hAnsi="Book Antiqua"/>
          <w:color w:val="FF0000"/>
        </w:rPr>
        <w:t xml:space="preserve">Správca dane v súlade s </w:t>
      </w:r>
      <w:proofErr w:type="spellStart"/>
      <w:r w:rsidRPr="008F5C01">
        <w:rPr>
          <w:rFonts w:ascii="Book Antiqua" w:hAnsi="Book Antiqua"/>
          <w:color w:val="FF0000"/>
        </w:rPr>
        <w:t>ust</w:t>
      </w:r>
      <w:proofErr w:type="spellEnd"/>
      <w:r w:rsidRPr="008F5C01">
        <w:rPr>
          <w:rFonts w:ascii="Book Antiqua" w:hAnsi="Book Antiqua"/>
          <w:color w:val="FF0000"/>
        </w:rPr>
        <w:t>. § 12 ods. 7 zákona o miestnych daniach určuje koeficient sadzby dane neudržiavanej stavby vo výške 10</w:t>
      </w:r>
      <w:r w:rsidRPr="008F5C01">
        <w:rPr>
          <w:rFonts w:ascii="Book Antiqua" w:hAnsi="Book Antiqua"/>
        </w:rPr>
        <w:t>.</w:t>
      </w:r>
    </w:p>
    <w:p w:rsidR="00293DD7" w:rsidRPr="00685909" w:rsidRDefault="00293DD7" w:rsidP="00293DD7"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Časť IV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Daň z bytov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§ 7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Sadzba dane</w:t>
      </w:r>
    </w:p>
    <w:p w:rsidR="00293DD7" w:rsidRPr="00685909" w:rsidRDefault="00293DD7" w:rsidP="00293DD7">
      <w:pPr>
        <w:spacing w:after="0" w:line="240" w:lineRule="auto"/>
        <w:ind w:left="360"/>
        <w:jc w:val="both"/>
        <w:rPr>
          <w:rFonts w:ascii="Book Antiqua" w:eastAsia="Times New Roman" w:hAnsi="Book Antiqua" w:cs="Arial"/>
          <w:lang w:eastAsia="sk-SK"/>
        </w:rPr>
      </w:pPr>
      <w:r w:rsidRPr="00685909">
        <w:rPr>
          <w:rFonts w:ascii="Book Antiqua" w:eastAsia="Times New Roman" w:hAnsi="Book Antiqua" w:cs="Arial"/>
          <w:lang w:eastAsia="sk-SK"/>
        </w:rPr>
        <w:t>Správca dane určuje ročnú sadzbu dane z bytov a nebytových priestorov za každý aj začatý m</w:t>
      </w:r>
      <w:r w:rsidRPr="00685909">
        <w:rPr>
          <w:rFonts w:ascii="Book Antiqua" w:eastAsia="Times New Roman" w:hAnsi="Book Antiqua" w:cs="Arial"/>
          <w:vertAlign w:val="superscript"/>
          <w:lang w:eastAsia="sk-SK"/>
        </w:rPr>
        <w:t>2</w:t>
      </w:r>
      <w:r w:rsidRPr="00685909">
        <w:rPr>
          <w:rFonts w:ascii="Book Antiqua" w:eastAsia="Times New Roman" w:hAnsi="Book Antiqua" w:cs="Arial"/>
          <w:lang w:eastAsia="sk-SK"/>
        </w:rPr>
        <w:t xml:space="preserve"> podlahovej plochy nasledovne:</w:t>
      </w:r>
    </w:p>
    <w:p w:rsidR="00293DD7" w:rsidRPr="00685909" w:rsidRDefault="00293DD7" w:rsidP="00293D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 xml:space="preserve">za byty                                                                                                </w:t>
      </w:r>
      <w:r>
        <w:rPr>
          <w:rFonts w:ascii="Book Antiqua" w:eastAsia="Calibri" w:hAnsi="Book Antiqua" w:cs="Arial"/>
        </w:rPr>
        <w:t xml:space="preserve">                              </w:t>
      </w:r>
      <w:r w:rsidR="00312635">
        <w:rPr>
          <w:rFonts w:ascii="Book Antiqua" w:eastAsia="Calibri" w:hAnsi="Book Antiqua" w:cs="Arial"/>
          <w:b/>
          <w:color w:val="FF0000"/>
        </w:rPr>
        <w:t>0,17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0B1838">
        <w:rPr>
          <w:rFonts w:ascii="Book Antiqua" w:eastAsia="Calibri" w:hAnsi="Book Antiqua" w:cs="Arial"/>
          <w:b/>
        </w:rPr>
        <w:t>€</w:t>
      </w:r>
    </w:p>
    <w:p w:rsidR="00293DD7" w:rsidRPr="00367AC5" w:rsidRDefault="00293DD7" w:rsidP="00293D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za nebytové priestory slúžiace na podnikanie a zárobkovú činnosť, skladovanie a administratívnu súvisiacu s ostatným podnika</w:t>
      </w:r>
      <w:r>
        <w:rPr>
          <w:rFonts w:ascii="Book Antiqua" w:eastAsia="Calibri" w:hAnsi="Book Antiqua" w:cs="Arial"/>
        </w:rPr>
        <w:t xml:space="preserve">ním a zárobkovou činnosťou   </w:t>
      </w:r>
      <w:r w:rsidR="00312635">
        <w:rPr>
          <w:rFonts w:ascii="Book Antiqua" w:eastAsia="Calibri" w:hAnsi="Book Antiqua" w:cs="Arial"/>
          <w:b/>
          <w:color w:val="FF0000"/>
        </w:rPr>
        <w:t>0,17</w:t>
      </w:r>
      <w:r w:rsidRPr="00312635">
        <w:rPr>
          <w:rFonts w:ascii="Book Antiqua" w:eastAsia="Calibri" w:hAnsi="Book Antiqua" w:cs="Arial"/>
          <w:b/>
          <w:color w:val="FF0000"/>
        </w:rPr>
        <w:t xml:space="preserve"> </w:t>
      </w:r>
      <w:r w:rsidRPr="000B1838">
        <w:rPr>
          <w:rFonts w:ascii="Book Antiqua" w:eastAsia="Calibri" w:hAnsi="Book Antiqua" w:cs="Arial"/>
          <w:b/>
        </w:rPr>
        <w:t>€</w:t>
      </w:r>
    </w:p>
    <w:p w:rsidR="00293DD7" w:rsidRPr="00685909" w:rsidRDefault="00293DD7" w:rsidP="00293DD7">
      <w:pPr>
        <w:spacing w:after="0" w:line="240" w:lineRule="auto"/>
        <w:ind w:left="720"/>
        <w:contextualSpacing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spacing w:after="0" w:line="240" w:lineRule="auto"/>
        <w:ind w:left="720"/>
        <w:contextualSpacing/>
        <w:jc w:val="both"/>
        <w:rPr>
          <w:rFonts w:ascii="Book Antiqua" w:eastAsia="Calibri" w:hAnsi="Book Antiqua" w:cs="Arial"/>
        </w:rPr>
      </w:pP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685909">
        <w:rPr>
          <w:rFonts w:ascii="Book Antiqua" w:eastAsia="SimSun" w:hAnsi="Book Antiqua" w:cs="Arial"/>
          <w:b/>
          <w:bCs/>
          <w:lang w:eastAsia="zh-CN"/>
        </w:rPr>
        <w:t>Článok V</w:t>
      </w: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685909">
        <w:rPr>
          <w:rFonts w:ascii="Book Antiqua" w:eastAsia="SimSun" w:hAnsi="Book Antiqua" w:cs="Arial"/>
          <w:b/>
          <w:bCs/>
          <w:lang w:eastAsia="zh-CN"/>
        </w:rPr>
        <w:t>Spoločné, zrušovacie a záverečné ustanovenia</w:t>
      </w: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§ 8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685909">
        <w:rPr>
          <w:rFonts w:ascii="Book Antiqua" w:eastAsia="Times New Roman" w:hAnsi="Book Antiqua" w:cs="Arial"/>
          <w:b/>
          <w:lang w:eastAsia="sk-SK"/>
        </w:rPr>
        <w:t>Oslobodenie od dane a zníženie dane z nehnuteľností</w:t>
      </w:r>
    </w:p>
    <w:p w:rsidR="00293DD7" w:rsidRPr="00685909" w:rsidRDefault="00293DD7" w:rsidP="00293DD7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Správca dane od dane z pozemkov oslobodzuje: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a)</w:t>
      </w:r>
      <w:r w:rsidRPr="00685909">
        <w:rPr>
          <w:rFonts w:ascii="Book Antiqua" w:eastAsia="Calibri" w:hAnsi="Book Antiqua" w:cs="Arial"/>
        </w:rPr>
        <w:tab/>
        <w:t>pozemky, na ktorých sú cintoríny,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b)</w:t>
      </w:r>
      <w:r w:rsidRPr="00685909">
        <w:rPr>
          <w:rFonts w:ascii="Book Antiqua" w:eastAsia="Calibri" w:hAnsi="Book Antiqua" w:cs="Arial"/>
        </w:rPr>
        <w:tab/>
        <w:t>pozemky verejne prístupných parkov, priestorov a športovísk,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c)</w:t>
      </w:r>
      <w:r w:rsidRPr="00685909">
        <w:rPr>
          <w:rFonts w:ascii="Book Antiqua" w:eastAsia="Calibri" w:hAnsi="Book Antiqua" w:cs="Arial"/>
        </w:rPr>
        <w:tab/>
        <w:t>pozemky využívané školami a školskými zariadeniami.</w:t>
      </w:r>
    </w:p>
    <w:p w:rsidR="00293DD7" w:rsidRPr="00685909" w:rsidRDefault="00293DD7" w:rsidP="00293DD7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Book Antiqua" w:eastAsia="Calibri" w:hAnsi="Book Antiqua" w:cs="Arial"/>
        </w:rPr>
      </w:pPr>
      <w:r w:rsidRPr="00685909">
        <w:rPr>
          <w:rFonts w:ascii="Book Antiqua" w:eastAsia="Calibri" w:hAnsi="Book Antiqua" w:cs="Arial"/>
        </w:rPr>
        <w:t>Správca dane poskytuje zníženie dane na základe predložených dokladov preukazujúcich dôvod zníženia vo výške: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5" w:hanging="345"/>
        <w:contextualSpacing/>
        <w:jc w:val="both"/>
        <w:rPr>
          <w:rFonts w:ascii="Book Antiqua" w:eastAsia="Calibri" w:hAnsi="Book Antiqua" w:cs="Arial"/>
        </w:rPr>
      </w:pPr>
      <w:r>
        <w:rPr>
          <w:rFonts w:ascii="Book Antiqua" w:eastAsia="Calibri" w:hAnsi="Book Antiqua" w:cs="Arial"/>
        </w:rPr>
        <w:t>a)</w:t>
      </w:r>
      <w:r>
        <w:rPr>
          <w:rFonts w:ascii="Book Antiqua" w:eastAsia="Calibri" w:hAnsi="Book Antiqua" w:cs="Arial"/>
        </w:rPr>
        <w:tab/>
        <w:t>3</w:t>
      </w:r>
      <w:r w:rsidRPr="00685909">
        <w:rPr>
          <w:rFonts w:ascii="Book Antiqua" w:eastAsia="Calibri" w:hAnsi="Book Antiqua" w:cs="Arial"/>
        </w:rPr>
        <w:t>0 % z daňovej povinnosti na pozemky, ktorých vlastníkmi sú občania vo veku nad 65 rokov a občania, ktorí  sú poberateľmi dávky v hmotnej núdzi a túto skutočnosť preukážu potvrdením z Úradu práce, sociálnych vecí a rodiny, ak tieto pozemky slúžia výhradne na ich osobnú potrebu,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5" w:hanging="345"/>
        <w:contextualSpacing/>
        <w:jc w:val="both"/>
        <w:rPr>
          <w:rFonts w:ascii="Book Antiqua" w:eastAsia="Calibri" w:hAnsi="Book Antiqua" w:cs="Arial"/>
        </w:rPr>
      </w:pPr>
      <w:r>
        <w:rPr>
          <w:rFonts w:ascii="Book Antiqua" w:eastAsia="Calibri" w:hAnsi="Book Antiqua" w:cs="Arial"/>
        </w:rPr>
        <w:t>b)</w:t>
      </w:r>
      <w:r>
        <w:rPr>
          <w:rFonts w:ascii="Book Antiqua" w:eastAsia="Calibri" w:hAnsi="Book Antiqua" w:cs="Arial"/>
        </w:rPr>
        <w:tab/>
        <w:t>3</w:t>
      </w:r>
      <w:r w:rsidRPr="00685909">
        <w:rPr>
          <w:rFonts w:ascii="Book Antiqua" w:eastAsia="Calibri" w:hAnsi="Book Antiqua" w:cs="Arial"/>
        </w:rPr>
        <w:t>0 % z daňovej povinnosti na stavby na bývanie a byty, ktorých vlastníkmi sú občania vo veku nad 65 rokov, občania s ťažkým zdravotným postihnutím, držitelia preukazu občana s ťažkým zdravotným postihnutím a  občania v hmotnej núdzi, ktoré slúžia na ich trvalé bývanie,</w:t>
      </w:r>
    </w:p>
    <w:p w:rsidR="00293DD7" w:rsidRPr="00685909" w:rsidRDefault="00293DD7" w:rsidP="00293DD7">
      <w:pPr>
        <w:widowControl w:val="0"/>
        <w:autoSpaceDE w:val="0"/>
        <w:autoSpaceDN w:val="0"/>
        <w:adjustRightInd w:val="0"/>
        <w:spacing w:after="0" w:line="240" w:lineRule="auto"/>
        <w:ind w:left="705" w:hanging="345"/>
        <w:contextualSpacing/>
        <w:jc w:val="both"/>
        <w:rPr>
          <w:rFonts w:ascii="Book Antiqua" w:eastAsia="Calibri" w:hAnsi="Book Antiqua" w:cs="Arial"/>
        </w:rPr>
      </w:pPr>
      <w:r>
        <w:rPr>
          <w:rFonts w:ascii="Book Antiqua" w:eastAsia="Calibri" w:hAnsi="Book Antiqua" w:cs="Arial"/>
        </w:rPr>
        <w:t>c)</w:t>
      </w:r>
      <w:r>
        <w:rPr>
          <w:rFonts w:ascii="Book Antiqua" w:eastAsia="Calibri" w:hAnsi="Book Antiqua" w:cs="Arial"/>
        </w:rPr>
        <w:tab/>
        <w:t>3</w:t>
      </w:r>
      <w:r w:rsidRPr="00685909">
        <w:rPr>
          <w:rFonts w:ascii="Book Antiqua" w:eastAsia="Calibri" w:hAnsi="Book Antiqua" w:cs="Arial"/>
        </w:rPr>
        <w:t>0% z daňovej povinnosti na garáže vo vlastníctve občanov vo veku nad 65 rokov, občanov s ťažkým zdravotným postihnutím a držiteľov preukazu občana s ťažkým zdravotným postihnutím, ktoré slúžia pre motorové vozidlo používané na ich dopravu.</w:t>
      </w: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685909">
        <w:rPr>
          <w:rFonts w:ascii="Book Antiqua" w:eastAsia="SimSun" w:hAnsi="Book Antiqua" w:cs="Arial"/>
          <w:b/>
          <w:bCs/>
          <w:lang w:eastAsia="zh-CN"/>
        </w:rPr>
        <w:t>§ 9</w:t>
      </w: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685909">
        <w:rPr>
          <w:rFonts w:ascii="Book Antiqua" w:eastAsia="SimSun" w:hAnsi="Book Antiqua" w:cs="Arial"/>
          <w:b/>
          <w:bCs/>
          <w:lang w:eastAsia="zh-CN"/>
        </w:rPr>
        <w:t>Zrušovacie ustanovenie</w:t>
      </w: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  <w:r w:rsidRPr="00685909">
        <w:rPr>
          <w:rFonts w:ascii="Book Antiqua" w:eastAsia="SimSun" w:hAnsi="Book Antiqua" w:cs="Arial"/>
          <w:lang w:eastAsia="zh-CN"/>
        </w:rPr>
        <w:t>Týmto VZN sa zrušuje Všeobecne záväzné nariadenie obce Lemešany č. 2/</w:t>
      </w:r>
      <w:r>
        <w:rPr>
          <w:rFonts w:ascii="Book Antiqua" w:eastAsia="SimSun" w:hAnsi="Book Antiqua" w:cs="Arial"/>
          <w:lang w:eastAsia="zh-CN"/>
        </w:rPr>
        <w:t>201</w:t>
      </w:r>
      <w:r w:rsidR="00312635">
        <w:rPr>
          <w:rFonts w:ascii="Book Antiqua" w:eastAsia="SimSun" w:hAnsi="Book Antiqua" w:cs="Arial"/>
          <w:lang w:eastAsia="zh-CN"/>
        </w:rPr>
        <w:t>9</w:t>
      </w:r>
      <w:r w:rsidRPr="00685909">
        <w:rPr>
          <w:rFonts w:ascii="Book Antiqua" w:eastAsia="SimSun" w:hAnsi="Book Antiqua" w:cs="Arial"/>
          <w:lang w:eastAsia="zh-CN"/>
        </w:rPr>
        <w:t xml:space="preserve"> .</w:t>
      </w:r>
    </w:p>
    <w:p w:rsidR="00293DD7" w:rsidRPr="00685909" w:rsidRDefault="00293DD7" w:rsidP="00293DD7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:rsidR="00293DD7" w:rsidRDefault="00293DD7" w:rsidP="00293DD7">
      <w:pPr>
        <w:jc w:val="center"/>
        <w:rPr>
          <w:rFonts w:ascii="Book Antiqua" w:hAnsi="Book Antiqua"/>
          <w:b/>
        </w:rPr>
      </w:pPr>
    </w:p>
    <w:p w:rsidR="00293DD7" w:rsidRPr="00685909" w:rsidRDefault="00293DD7" w:rsidP="00293DD7">
      <w:pPr>
        <w:jc w:val="center"/>
        <w:rPr>
          <w:rFonts w:ascii="Book Antiqua" w:hAnsi="Book Antiqua"/>
          <w:b/>
        </w:rPr>
      </w:pPr>
    </w:p>
    <w:p w:rsidR="00293DD7" w:rsidRPr="00685909" w:rsidRDefault="00293DD7" w:rsidP="00293DD7">
      <w:pPr>
        <w:spacing w:after="0" w:line="240" w:lineRule="auto"/>
        <w:jc w:val="center"/>
        <w:rPr>
          <w:rFonts w:ascii="Book Antiqua" w:hAnsi="Book Antiqua"/>
          <w:b/>
        </w:rPr>
      </w:pPr>
      <w:r w:rsidRPr="00685909">
        <w:rPr>
          <w:rFonts w:ascii="Book Antiqua" w:hAnsi="Book Antiqua"/>
          <w:b/>
        </w:rPr>
        <w:t>§ 10</w:t>
      </w:r>
    </w:p>
    <w:p w:rsidR="00293DD7" w:rsidRPr="00685909" w:rsidRDefault="00293DD7" w:rsidP="00293DD7">
      <w:pPr>
        <w:spacing w:after="0" w:line="240" w:lineRule="auto"/>
        <w:jc w:val="center"/>
        <w:rPr>
          <w:rFonts w:ascii="Book Antiqua" w:hAnsi="Book Antiqua"/>
          <w:b/>
        </w:rPr>
      </w:pPr>
      <w:r w:rsidRPr="00685909">
        <w:rPr>
          <w:rFonts w:ascii="Book Antiqua" w:hAnsi="Book Antiqua"/>
          <w:b/>
        </w:rPr>
        <w:lastRenderedPageBreak/>
        <w:t>Záverečné ustanovenie</w:t>
      </w:r>
    </w:p>
    <w:p w:rsidR="00293DD7" w:rsidRPr="00685909" w:rsidRDefault="00293DD7" w:rsidP="00293DD7">
      <w:pPr>
        <w:spacing w:after="0" w:line="240" w:lineRule="auto"/>
        <w:jc w:val="both"/>
        <w:rPr>
          <w:rFonts w:ascii="Book Antiqua" w:hAnsi="Book Antiqua"/>
        </w:rPr>
      </w:pPr>
      <w:r w:rsidRPr="00685909">
        <w:rPr>
          <w:rFonts w:ascii="Book Antiqua" w:hAnsi="Book Antiqua"/>
        </w:rPr>
        <w:t xml:space="preserve">Na tomto VZN obce Lemešany sa uznieslo obecné zastupiteľstvo obce Lemešany </w:t>
      </w:r>
      <w:r>
        <w:rPr>
          <w:rFonts w:ascii="Book Antiqua" w:hAnsi="Book Antiqua"/>
        </w:rPr>
        <w:t xml:space="preserve">dňa  </w:t>
      </w:r>
      <w:r w:rsidR="00511E72">
        <w:rPr>
          <w:rFonts w:ascii="Book Antiqua" w:hAnsi="Book Antiqua"/>
        </w:rPr>
        <w:t xml:space="preserve">21.12.2023 </w:t>
      </w:r>
      <w:r w:rsidRPr="00685909">
        <w:rPr>
          <w:rFonts w:ascii="Book Antiqua" w:hAnsi="Book Antiqua"/>
        </w:rPr>
        <w:t>svojí</w:t>
      </w:r>
      <w:r>
        <w:rPr>
          <w:rFonts w:ascii="Book Antiqua" w:hAnsi="Book Antiqua"/>
        </w:rPr>
        <w:t xml:space="preserve">m uznesením č. </w:t>
      </w:r>
      <w:r w:rsidR="00511E72">
        <w:rPr>
          <w:rFonts w:ascii="Book Antiqua" w:hAnsi="Book Antiqua"/>
        </w:rPr>
        <w:t>58/2023</w:t>
      </w:r>
      <w:r w:rsidRPr="00685909">
        <w:rPr>
          <w:rFonts w:ascii="Book Antiqua" w:hAnsi="Book Antiqua"/>
        </w:rPr>
        <w:t xml:space="preserve"> a toto VZN nadobúda  účinnosť </w:t>
      </w:r>
      <w:r>
        <w:rPr>
          <w:rFonts w:ascii="Book Antiqua" w:hAnsi="Book Antiqua"/>
          <w:b/>
        </w:rPr>
        <w:t>1. januára 202</w:t>
      </w:r>
      <w:r w:rsidR="00511E72">
        <w:rPr>
          <w:rFonts w:ascii="Book Antiqua" w:hAnsi="Book Antiqua"/>
          <w:b/>
        </w:rPr>
        <w:t>4</w:t>
      </w:r>
      <w:r w:rsidRPr="00685909">
        <w:rPr>
          <w:rFonts w:ascii="Book Antiqua" w:hAnsi="Book Antiqua"/>
        </w:rPr>
        <w:t>.</w:t>
      </w:r>
    </w:p>
    <w:p w:rsidR="00293DD7" w:rsidRPr="00685909" w:rsidRDefault="00293DD7" w:rsidP="00293DD7">
      <w:pPr>
        <w:rPr>
          <w:rFonts w:ascii="Book Antiqua" w:hAnsi="Book Antiqua"/>
        </w:rPr>
      </w:pPr>
    </w:p>
    <w:p w:rsidR="00293DD7" w:rsidRDefault="00293DD7" w:rsidP="00293DD7">
      <w:pPr>
        <w:rPr>
          <w:rFonts w:ascii="Book Antiqua" w:hAnsi="Book Antiqua"/>
        </w:rPr>
      </w:pPr>
    </w:p>
    <w:p w:rsidR="00511E72" w:rsidRDefault="00511E72" w:rsidP="00293DD7">
      <w:pPr>
        <w:rPr>
          <w:rFonts w:ascii="Book Antiqua" w:hAnsi="Book Antiqua"/>
        </w:rPr>
      </w:pPr>
    </w:p>
    <w:p w:rsidR="00511E72" w:rsidRDefault="00511E72" w:rsidP="00293DD7">
      <w:pPr>
        <w:rPr>
          <w:rFonts w:ascii="Book Antiqua" w:hAnsi="Book Antiqua"/>
        </w:rPr>
      </w:pPr>
    </w:p>
    <w:p w:rsidR="00511E72" w:rsidRPr="00685909" w:rsidRDefault="00511E72" w:rsidP="00293DD7">
      <w:pPr>
        <w:rPr>
          <w:rFonts w:ascii="Book Antiqua" w:hAnsi="Book Antiqua"/>
        </w:rPr>
      </w:pPr>
    </w:p>
    <w:p w:rsidR="00293DD7" w:rsidRPr="00685909" w:rsidRDefault="00293DD7" w:rsidP="00293DD7">
      <w:pPr>
        <w:spacing w:after="0" w:line="240" w:lineRule="auto"/>
        <w:ind w:left="5664" w:firstLine="708"/>
        <w:jc w:val="both"/>
        <w:outlineLvl w:val="0"/>
        <w:rPr>
          <w:rFonts w:ascii="Book Antiqua" w:hAnsi="Book Antiqua"/>
        </w:rPr>
      </w:pPr>
      <w:r w:rsidRPr="00685909">
        <w:rPr>
          <w:rFonts w:ascii="Book Antiqua" w:hAnsi="Book Antiqua"/>
        </w:rPr>
        <w:t>Ing. Marko Bučko</w:t>
      </w:r>
    </w:p>
    <w:p w:rsidR="00293DD7" w:rsidRPr="00685909" w:rsidRDefault="00293DD7" w:rsidP="00293DD7">
      <w:pPr>
        <w:spacing w:after="0" w:line="240" w:lineRule="auto"/>
        <w:ind w:left="6372"/>
        <w:jc w:val="both"/>
        <w:rPr>
          <w:rFonts w:ascii="Book Antiqua" w:hAnsi="Book Antiqua"/>
        </w:rPr>
      </w:pPr>
      <w:r w:rsidRPr="00685909">
        <w:rPr>
          <w:rFonts w:ascii="Book Antiqua" w:hAnsi="Book Antiqua"/>
        </w:rPr>
        <w:t xml:space="preserve">    starosta obce </w:t>
      </w:r>
    </w:p>
    <w:p w:rsidR="00511E72" w:rsidRDefault="00511E72" w:rsidP="00293DD7">
      <w:pPr>
        <w:outlineLvl w:val="0"/>
        <w:rPr>
          <w:rFonts w:ascii="Book Antiqua" w:hAnsi="Book Antiqua"/>
        </w:rPr>
      </w:pPr>
    </w:p>
    <w:p w:rsidR="00511E72" w:rsidRDefault="00511E72" w:rsidP="00293DD7">
      <w:pPr>
        <w:outlineLvl w:val="0"/>
        <w:rPr>
          <w:rFonts w:ascii="Book Antiqua" w:hAnsi="Book Antiqua"/>
        </w:rPr>
      </w:pPr>
    </w:p>
    <w:p w:rsidR="00511E72" w:rsidRDefault="00511E72" w:rsidP="00293DD7">
      <w:pPr>
        <w:outlineLvl w:val="0"/>
        <w:rPr>
          <w:rFonts w:ascii="Book Antiqua" w:hAnsi="Book Antiqua"/>
        </w:rPr>
      </w:pPr>
    </w:p>
    <w:p w:rsidR="00293DD7" w:rsidRPr="00685909" w:rsidRDefault="00293DD7" w:rsidP="00293DD7">
      <w:pPr>
        <w:outlineLvl w:val="0"/>
        <w:rPr>
          <w:rFonts w:ascii="Book Antiqua" w:hAnsi="Book Antiqua"/>
        </w:rPr>
      </w:pPr>
      <w:r w:rsidRPr="00685909">
        <w:rPr>
          <w:rFonts w:ascii="Book Antiqua" w:hAnsi="Book Antiqua"/>
        </w:rPr>
        <w:t xml:space="preserve">Vyvesené na úradnej tabuli: </w:t>
      </w:r>
      <w:r w:rsidR="00957933">
        <w:rPr>
          <w:rFonts w:ascii="Book Antiqua" w:hAnsi="Book Antiqua"/>
        </w:rPr>
        <w:t>1</w:t>
      </w:r>
      <w:r w:rsidRPr="00685909">
        <w:rPr>
          <w:rFonts w:ascii="Book Antiqua" w:hAnsi="Book Antiqua"/>
        </w:rPr>
        <w:t xml:space="preserve">. </w:t>
      </w:r>
      <w:r w:rsidR="00312635">
        <w:rPr>
          <w:rFonts w:ascii="Book Antiqua" w:hAnsi="Book Antiqua"/>
        </w:rPr>
        <w:t>decembra</w:t>
      </w:r>
      <w:r w:rsidRPr="00685909">
        <w:rPr>
          <w:rFonts w:ascii="Book Antiqua" w:hAnsi="Book Antiqua"/>
        </w:rPr>
        <w:t xml:space="preserve"> 20</w:t>
      </w:r>
      <w:r w:rsidR="00312635">
        <w:rPr>
          <w:rFonts w:ascii="Book Antiqua" w:hAnsi="Book Antiqua"/>
        </w:rPr>
        <w:t>23</w:t>
      </w:r>
    </w:p>
    <w:p w:rsidR="00293DD7" w:rsidRPr="007F41E6" w:rsidRDefault="00293DD7" w:rsidP="00293DD7">
      <w:pPr>
        <w:rPr>
          <w:rFonts w:ascii="Book Antiqua" w:hAnsi="Book Antiqua"/>
        </w:rPr>
      </w:pPr>
      <w:r w:rsidRPr="007F41E6">
        <w:rPr>
          <w:rFonts w:ascii="Book Antiqua" w:hAnsi="Book Antiqua"/>
        </w:rPr>
        <w:tab/>
      </w:r>
      <w:r w:rsidRPr="007F41E6">
        <w:rPr>
          <w:rFonts w:ascii="Book Antiqua" w:hAnsi="Book Antiqua"/>
        </w:rPr>
        <w:tab/>
      </w:r>
    </w:p>
    <w:p w:rsidR="003C1559" w:rsidRPr="00293DD7" w:rsidRDefault="003C1559" w:rsidP="00293DD7"/>
    <w:sectPr w:rsidR="003C1559" w:rsidRPr="00293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E0EA9"/>
    <w:multiLevelType w:val="hybridMultilevel"/>
    <w:tmpl w:val="09426CA0"/>
    <w:lvl w:ilvl="0" w:tplc="B6A2EC8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97518"/>
    <w:multiLevelType w:val="hybridMultilevel"/>
    <w:tmpl w:val="E62000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D175C"/>
    <w:multiLevelType w:val="hybridMultilevel"/>
    <w:tmpl w:val="09426CA0"/>
    <w:lvl w:ilvl="0" w:tplc="B6A2EC8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E703D"/>
    <w:multiLevelType w:val="hybridMultilevel"/>
    <w:tmpl w:val="4384A7BA"/>
    <w:lvl w:ilvl="0" w:tplc="C48A5F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96212"/>
    <w:multiLevelType w:val="hybridMultilevel"/>
    <w:tmpl w:val="42D442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B6A7B"/>
    <w:multiLevelType w:val="hybridMultilevel"/>
    <w:tmpl w:val="14A08152"/>
    <w:lvl w:ilvl="0" w:tplc="44E6A9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D425B4"/>
    <w:multiLevelType w:val="hybridMultilevel"/>
    <w:tmpl w:val="A900F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56EA8"/>
    <w:multiLevelType w:val="hybridMultilevel"/>
    <w:tmpl w:val="65C24F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B77472"/>
    <w:multiLevelType w:val="hybridMultilevel"/>
    <w:tmpl w:val="10BC3C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5145A"/>
    <w:multiLevelType w:val="hybridMultilevel"/>
    <w:tmpl w:val="DC0440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AB"/>
    <w:rsid w:val="00293DD7"/>
    <w:rsid w:val="00312635"/>
    <w:rsid w:val="003C1559"/>
    <w:rsid w:val="004204AB"/>
    <w:rsid w:val="00511E72"/>
    <w:rsid w:val="008F5C01"/>
    <w:rsid w:val="0095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99D4F"/>
  <w15:chartTrackingRefBased/>
  <w15:docId w15:val="{0FAC4523-BAC5-40DD-946C-AA95C80C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93DD7"/>
    <w:pPr>
      <w:spacing w:after="200" w:line="276" w:lineRule="auto"/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2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2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BUČKO Marko</dc:creator>
  <cp:keywords/>
  <dc:description/>
  <cp:lastModifiedBy>BIALKOVÁ Katarína</cp:lastModifiedBy>
  <cp:revision>7</cp:revision>
  <cp:lastPrinted>2024-04-09T12:51:00Z</cp:lastPrinted>
  <dcterms:created xsi:type="dcterms:W3CDTF">2023-12-19T15:48:00Z</dcterms:created>
  <dcterms:modified xsi:type="dcterms:W3CDTF">2024-04-09T12:51:00Z</dcterms:modified>
</cp:coreProperties>
</file>